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b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pStyle w:val="673"/>
        <w:ind w:firstLine="0"/>
        <w:jc w:val="center"/>
        <w:widowControl/>
        <w:rPr>
          <w:rFonts w:ascii="PT Astra Serif" w:hAnsi="PT Astra Serif" w:cs="PT Astra Serif"/>
          <w:b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pStyle w:val="673"/>
        <w:ind w:firstLine="0"/>
        <w:jc w:val="center"/>
        <w:spacing w:after="160" w:line="259" w:lineRule="auto"/>
        <w:widowControl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ПОСТАНОВЛЕНИЕ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673"/>
        <w:ind w:firstLine="0"/>
        <w:jc w:val="center"/>
        <w:spacing w:line="276" w:lineRule="auto"/>
        <w:rPr>
          <w:rFonts w:ascii="PT Astra Serif" w:hAnsi="PT Astra Serif" w:cs="PT Astra Serif"/>
          <w:b/>
          <w:sz w:val="28"/>
          <w:szCs w:val="28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2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4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июня 2026 года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    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         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№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 1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/0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4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en-US"/>
        </w:rPr>
        <w:t xml:space="preserve">-6</w:t>
      </w:r>
      <w:r>
        <w:rPr>
          <w:rFonts w:ascii="PT Astra Serif" w:hAnsi="PT Astra Serif" w:cs="PT Astra Serif"/>
          <w:b/>
          <w:sz w:val="28"/>
          <w:szCs w:val="28"/>
          <w:highlight w:val="white"/>
        </w:rPr>
      </w:r>
      <w:r>
        <w:rPr>
          <w:rFonts w:ascii="PT Astra Serif" w:hAnsi="PT Astra Serif" w:cs="PT Astra Serif"/>
          <w:b/>
          <w:sz w:val="28"/>
          <w:szCs w:val="28"/>
          <w:highlight w:val="white"/>
        </w:rPr>
      </w:r>
    </w:p>
    <w:p>
      <w:pPr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jc w:val="both"/>
        <w:rPr>
          <w:sz w:val="14"/>
          <w:szCs w:val="28"/>
        </w:rPr>
      </w:pPr>
      <w:r>
        <w:rPr>
          <w:sz w:val="14"/>
          <w:szCs w:val="28"/>
        </w:rPr>
      </w:r>
      <w:r>
        <w:rPr>
          <w:sz w:val="14"/>
          <w:szCs w:val="28"/>
        </w:rPr>
      </w:r>
      <w:r>
        <w:rPr>
          <w:sz w:val="14"/>
          <w:szCs w:val="28"/>
        </w:rPr>
      </w:r>
    </w:p>
    <w:p>
      <w:pPr>
        <w:jc w:val="center"/>
        <w:rPr>
          <w:rFonts w:ascii="PT Astra Serif" w:hAnsi="PT Astra Serif" w:cs="PT Astra Serif"/>
          <w:b/>
          <w:szCs w:val="28"/>
        </w:rPr>
      </w:pPr>
      <w:r>
        <w:rPr>
          <w:rFonts w:ascii="PT Astra Serif" w:hAnsi="PT Astra Serif" w:eastAsia="PT Astra Serif" w:cs="PT Astra Serif"/>
          <w:b/>
          <w:szCs w:val="28"/>
        </w:rPr>
        <w:t xml:space="preserve">О назначении дополнительных выборов </w:t>
      </w:r>
      <w:r>
        <w:rPr>
          <w:rFonts w:ascii="PT Astra Serif" w:hAnsi="PT Astra Serif" w:cs="PT Astra Serif"/>
          <w:b/>
          <w:szCs w:val="28"/>
        </w:rPr>
      </w:r>
      <w:r>
        <w:rPr>
          <w:rFonts w:ascii="PT Astra Serif" w:hAnsi="PT Astra Serif" w:cs="PT Astra Serif"/>
          <w:b/>
          <w:szCs w:val="28"/>
        </w:rPr>
      </w:r>
    </w:p>
    <w:p>
      <w:pPr>
        <w:ind w:firstLine="567"/>
        <w:jc w:val="center"/>
        <w:rPr>
          <w:rFonts w:ascii="PT Astra Serif" w:hAnsi="PT Astra Serif" w:eastAsia="PT Astra Serif" w:cs="PT Astra Serif"/>
          <w:b/>
          <w:bCs/>
          <w:highlight w:val="none"/>
        </w:rPr>
      </w:pPr>
      <w:r>
        <w:rPr>
          <w:rFonts w:ascii="PT Astra Serif" w:hAnsi="PT Astra Serif" w:eastAsia="PT Astra Serif" w:cs="PT Astra Serif"/>
          <w:b/>
          <w:szCs w:val="28"/>
        </w:rPr>
        <w:t xml:space="preserve">депутат</w:t>
      </w:r>
      <w:r>
        <w:rPr>
          <w:rFonts w:ascii="PT Astra Serif" w:hAnsi="PT Astra Serif" w:eastAsia="PT Astra Serif" w:cs="PT Astra Serif"/>
          <w:b/>
          <w:szCs w:val="28"/>
        </w:rPr>
        <w:t xml:space="preserve">ов</w:t>
      </w:r>
      <w:r>
        <w:rPr>
          <w:rFonts w:ascii="PT Astra Serif" w:hAnsi="PT Astra Serif" w:eastAsia="PT Astra Serif" w:cs="PT Astra Serif"/>
          <w:b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bCs/>
          <w:szCs w:val="28"/>
        </w:rPr>
        <w:t xml:space="preserve">Совета депутатов сельского поселения Тундрино пятого созыва по многомандатному избирательному округу № 1</w:t>
      </w:r>
      <w:r>
        <w:rPr>
          <w:rFonts w:ascii="PT Astra Serif" w:hAnsi="PT Astra Serif" w:eastAsia="PT Astra Serif" w:cs="PT Astra Serif"/>
          <w:b/>
          <w:bCs/>
          <w:highlight w:val="none"/>
        </w:rPr>
      </w:r>
      <w:r>
        <w:rPr>
          <w:rFonts w:ascii="PT Astra Serif" w:hAnsi="PT Astra Serif" w:eastAsia="PT Astra Serif" w:cs="PT Astra Serif"/>
          <w:b/>
          <w:bCs/>
          <w:highlight w:val="none"/>
        </w:rPr>
      </w:r>
    </w:p>
    <w:p>
      <w:pPr>
        <w:ind w:firstLine="567"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Cs w:val="28"/>
          <w:highlight w:val="none"/>
        </w:rPr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ind w:firstLine="567"/>
        <w:jc w:val="both"/>
        <w:rPr>
          <w:rFonts w:ascii="PT Astra Serif" w:hAnsi="PT Astra Serif" w:cs="PT Astra Serif"/>
          <w:sz w:val="18"/>
          <w:szCs w:val="28"/>
        </w:rPr>
      </w:pPr>
      <w:r>
        <w:rPr>
          <w:rFonts w:ascii="PT Astra Serif" w:hAnsi="PT Astra Serif" w:eastAsia="PT Astra Serif" w:cs="PT Astra Serif"/>
          <w:sz w:val="18"/>
          <w:szCs w:val="28"/>
        </w:rPr>
      </w:r>
      <w:r>
        <w:rPr>
          <w:rFonts w:ascii="PT Astra Serif" w:hAnsi="PT Astra Serif" w:cs="PT Astra Serif"/>
          <w:sz w:val="18"/>
          <w:szCs w:val="28"/>
        </w:rPr>
      </w:r>
      <w:r>
        <w:rPr>
          <w:rFonts w:ascii="PT Astra Serif" w:hAnsi="PT Astra Serif" w:cs="PT Astra Serif"/>
          <w:sz w:val="18"/>
          <w:szCs w:val="28"/>
        </w:rPr>
      </w:r>
    </w:p>
    <w:p>
      <w:pPr>
        <w:ind w:right="-2" w:firstLine="709"/>
        <w:jc w:val="both"/>
        <w:spacing w:line="360" w:lineRule="auto"/>
        <w:tabs>
          <w:tab w:val="left" w:pos="9072" w:leader="none"/>
        </w:tabs>
        <w:rPr>
          <w:rFonts w:ascii="PT Astra Serif" w:hAnsi="PT Astra Serif" w:eastAsia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Cs w:val="28"/>
        </w:rPr>
        <w:t xml:space="preserve">В</w:t>
      </w:r>
      <w:r>
        <w:rPr>
          <w:rFonts w:ascii="PT Astra Serif" w:hAnsi="PT Astra Serif" w:eastAsia="PT Astra Serif" w:cs="PT Astra Serif"/>
          <w:szCs w:val="28"/>
        </w:rPr>
        <w:t xml:space="preserve"> соответствии с пунктом 7 статьи 10 </w:t>
      </w:r>
      <w:r>
        <w:rPr>
          <w:rFonts w:ascii="PT Astra Serif" w:hAnsi="PT Astra Serif" w:eastAsia="PT Astra Serif" w:cs="PT Astra Serif"/>
        </w:rPr>
        <w:t xml:space="preserve">Федерального закона от 12.06.2002 № 67-ФЗ «Об основных гарантиях изб</w:t>
      </w:r>
      <w:r>
        <w:rPr>
          <w:rFonts w:ascii="PT Astra Serif" w:hAnsi="PT Astra Serif" w:eastAsia="PT Astra Serif" w:cs="PT Astra Serif"/>
        </w:rPr>
        <w:t xml:space="preserve">ирательных прав и права на участие в референдуме граждан Российской Федерации», </w:t>
      </w:r>
      <w:r>
        <w:rPr>
          <w:rFonts w:ascii="PT Astra Serif" w:hAnsi="PT Astra Serif" w:eastAsia="PT Astra Serif" w:cs="PT Astra Serif"/>
          <w:szCs w:val="28"/>
        </w:rPr>
        <w:t xml:space="preserve">пунктом 7 статьи 19 Закона </w:t>
      </w:r>
      <w:r>
        <w:rPr>
          <w:rFonts w:ascii="PT Astra Serif" w:hAnsi="PT Astra Serif" w:eastAsia="PT Astra Serif" w:cs="PT Astra Serif"/>
        </w:rPr>
        <w:t xml:space="preserve">Ханты-Мансийского автономного округа </w:t>
      </w:r>
      <w:r>
        <w:rPr>
          <w:rFonts w:ascii="PT Astra Serif" w:hAnsi="PT Astra Serif" w:eastAsia="PT Astra Serif" w:cs="PT Astra Serif"/>
          <w:szCs w:val="28"/>
        </w:rPr>
        <w:t xml:space="preserve">- Югры от 30.09.2011 №81-оз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  <w:szCs w:val="28"/>
        </w:rPr>
        <w:t xml:space="preserve">«</w:t>
      </w:r>
      <w:r>
        <w:rPr>
          <w:rFonts w:ascii="PT Astra Serif" w:hAnsi="PT Astra Serif" w:eastAsia="PT Astra Serif" w:cs="PT Astra Serif"/>
          <w:szCs w:val="28"/>
        </w:rPr>
        <w:t xml:space="preserve">О выборах депутатов представительного органа муниципального образования в Ханты – М</w:t>
      </w:r>
      <w:r>
        <w:rPr>
          <w:rFonts w:ascii="PT Astra Serif" w:hAnsi="PT Astra Serif" w:eastAsia="PT Astra Serif" w:cs="PT Astra Serif"/>
          <w:szCs w:val="28"/>
        </w:rPr>
        <w:t xml:space="preserve">ансийском автономном округе – Югре»</w:t>
      </w:r>
      <w:r>
        <w:rPr>
          <w:rFonts w:ascii="PT Astra Serif" w:hAnsi="PT Astra Serif" w:eastAsia="PT Astra Serif" w:cs="PT Astra Serif"/>
        </w:rPr>
        <w:t xml:space="preserve">, руководствуясь постановлением Избирательной комиссии Ханты-Мансийского автономного округа от 22.04.2022 года № 71 «О возложении на территориальную избирательную комиссию Сургутского района</w:t>
      </w:r>
      <w:r>
        <w:rPr>
          <w:rFonts w:ascii="PT Astra Serif" w:hAnsi="PT Astra Serif" w:eastAsia="PT Astra Serif" w:cs="PT Astra Serif"/>
        </w:rPr>
        <w:t xml:space="preserve"> полномочий по организации подготовки и проведения выборов в органы местного самоуправления, местного референдума городских и сельских поселений Сургутского района» </w:t>
      </w:r>
      <w:r>
        <w:rPr>
          <w:rFonts w:ascii="PT Astra Serif" w:hAnsi="PT Astra Serif" w:eastAsia="PT Astra Serif" w:cs="PT Astra Serif"/>
          <w:szCs w:val="28"/>
        </w:rPr>
        <w:t xml:space="preserve">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ind w:right="-2" w:firstLine="709"/>
        <w:jc w:val="center"/>
        <w:spacing w:line="360" w:lineRule="auto"/>
        <w:tabs>
          <w:tab w:val="left" w:pos="9072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Cs w:val="28"/>
        </w:rPr>
      </w:r>
      <w:r>
        <w:rPr>
          <w:rFonts w:ascii="PT Astra Serif" w:hAnsi="PT Astra Serif" w:eastAsia="PT Astra Serif" w:cs="PT Astra Serif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Cs w:val="28"/>
        </w:rPr>
        <w:t xml:space="preserve">ПОСТАНОВЛЯЕТ: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77"/>
        <w:ind w:left="0" w:firstLine="709"/>
        <w:jc w:val="both"/>
        <w:spacing w:after="0" w:line="360" w:lineRule="auto"/>
        <w:tabs>
          <w:tab w:val="left" w:pos="851" w:leader="none"/>
        </w:tabs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ab/>
        <w:t xml:space="preserve">1. Назначить на 20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сентября 2026</w:t>
      </w:r>
      <w:bookmarkStart w:id="2" w:name="_GoBack"/>
      <w:r>
        <w:rPr>
          <w:rFonts w:ascii="PT Astra Serif" w:hAnsi="PT Astra Serif" w:eastAsia="PT Astra Serif" w:cs="PT Astra Serif"/>
        </w:rPr>
      </w:r>
      <w:bookmarkEnd w:id="2"/>
      <w:r>
        <w:rPr>
          <w:rFonts w:ascii="PT Astra Serif" w:hAnsi="PT Astra Serif" w:eastAsia="PT Astra Serif" w:cs="PT Astra Serif"/>
          <w:sz w:val="28"/>
          <w:szCs w:val="28"/>
        </w:rPr>
        <w:t xml:space="preserve"> года дополнительные выборы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депутатов Совета депутатов сельского поселения Тундрино пятого созыва по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многомандатному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избирательному округу № 1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left="0" w:firstLine="709"/>
        <w:jc w:val="both"/>
        <w:spacing w:after="0" w:line="360" w:lineRule="auto"/>
        <w:tabs>
          <w:tab w:val="left" w:pos="851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  <w:t xml:space="preserve">2. Настоящее постановление направить в редакцию газеты «Вестник» для опубликования (обнародование).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77"/>
        <w:ind w:left="0" w:firstLine="709"/>
        <w:jc w:val="both"/>
        <w:spacing w:after="0" w:line="360" w:lineRule="auto"/>
        <w:tabs>
          <w:tab w:val="left" w:pos="851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ab/>
        <w:t xml:space="preserve">3.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Контроль за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Сургутского района А.Н. Чижова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877"/>
        <w:ind w:left="0"/>
        <w:jc w:val="both"/>
        <w:spacing w:after="0" w:line="360" w:lineRule="auto"/>
        <w:tabs>
          <w:tab w:val="left" w:pos="851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77"/>
        <w:ind w:left="0"/>
        <w:jc w:val="both"/>
        <w:spacing w:after="0" w:line="360" w:lineRule="auto"/>
        <w:tabs>
          <w:tab w:val="left" w:pos="851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</w:r>
      <w:r>
        <w:rPr>
          <w:rFonts w:ascii="PT Astra Serif" w:hAnsi="PT Astra Serif" w:cs="PT Astra Serif"/>
          <w:szCs w:val="28"/>
        </w:rPr>
      </w:r>
      <w:r>
        <w:rPr>
          <w:rFonts w:ascii="PT Astra Serif" w:hAnsi="PT Astra Serif" w:cs="PT Astra Serif"/>
          <w:szCs w:val="28"/>
        </w:rPr>
      </w:r>
    </w:p>
    <w:p>
      <w:pPr>
        <w:pStyle w:val="673"/>
        <w:ind w:firstLine="0"/>
        <w:jc w:val="both"/>
        <w:widowControl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Председатель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jc w:val="both"/>
        <w:widowControl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  <w:t xml:space="preserve">избирательной комиссии </w:t>
        <w:tab/>
        <w:t xml:space="preserve">                                                      А.Н. Чижов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0"/>
        <w:jc w:val="both"/>
        <w:widowControl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6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73"/>
        <w:ind w:firstLine="0"/>
        <w:jc w:val="both"/>
        <w:widowControl/>
        <w:rPr>
          <w:rFonts w:ascii="PT Astra Serif" w:hAnsi="PT Astra Serif" w:cs="PT Astra Serif"/>
          <w:sz w:val="28"/>
          <w:szCs w:val="26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Секретарь </w:t>
      </w:r>
      <w:r>
        <w:rPr>
          <w:rFonts w:ascii="PT Astra Serif" w:hAnsi="PT Astra Serif" w:cs="PT Astra Serif"/>
          <w:sz w:val="28"/>
          <w:szCs w:val="26"/>
        </w:rPr>
      </w:r>
      <w:r>
        <w:rPr>
          <w:rFonts w:ascii="PT Astra Serif" w:hAnsi="PT Astra Serif" w:cs="PT Astra Serif"/>
          <w:sz w:val="28"/>
          <w:szCs w:val="26"/>
        </w:rPr>
      </w:r>
    </w:p>
    <w:p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избирательной комиссии </w:t>
        <w:tab/>
        <w:tab/>
        <w:tab/>
        <w:t xml:space="preserve">                                  О.С. Свидерская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8"/>
        </w:rPr>
        <w:tab/>
      </w:r>
      <w:r>
        <w:rPr>
          <w:rFonts w:ascii="PT Astra Serif" w:hAnsi="PT Astra Serif" w:eastAsia="PT Astra Serif" w:cs="PT Astra Serif"/>
          <w:szCs w:val="28"/>
        </w:rPr>
        <w:tab/>
      </w:r>
      <w:r>
        <w:rPr>
          <w:rFonts w:ascii="PT Astra Serif" w:hAnsi="PT Astra Serif" w:eastAsia="PT Astra Serif" w:cs="PT Astra Serif"/>
          <w:szCs w:val="28"/>
        </w:rPr>
        <w:tab/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Liberation Sans">
    <w:panose1 w:val="020B060402020202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PT Astra Serif">
    <w:panose1 w:val="020A060304050502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Title Char"/>
    <w:basedOn w:val="683"/>
    <w:link w:val="878"/>
    <w:uiPriority w:val="10"/>
    <w:rPr>
      <w:sz w:val="48"/>
      <w:szCs w:val="48"/>
    </w:rPr>
  </w:style>
  <w:style w:type="character" w:styleId="665">
    <w:name w:val="Subtitle Char"/>
    <w:basedOn w:val="683"/>
    <w:link w:val="697"/>
    <w:uiPriority w:val="11"/>
    <w:rPr>
      <w:sz w:val="24"/>
      <w:szCs w:val="24"/>
    </w:rPr>
  </w:style>
  <w:style w:type="character" w:styleId="666">
    <w:name w:val="Quote Char"/>
    <w:link w:val="699"/>
    <w:uiPriority w:val="29"/>
    <w:rPr>
      <w:i/>
    </w:rPr>
  </w:style>
  <w:style w:type="character" w:styleId="667">
    <w:name w:val="Intense Quote Char"/>
    <w:link w:val="701"/>
    <w:uiPriority w:val="30"/>
    <w:rPr>
      <w:i/>
    </w:rPr>
  </w:style>
  <w:style w:type="character" w:styleId="668">
    <w:name w:val="Header Char"/>
    <w:basedOn w:val="683"/>
    <w:link w:val="875"/>
    <w:uiPriority w:val="99"/>
  </w:style>
  <w:style w:type="character" w:styleId="669">
    <w:name w:val="Footer Char"/>
    <w:basedOn w:val="683"/>
    <w:link w:val="704"/>
    <w:uiPriority w:val="99"/>
  </w:style>
  <w:style w:type="character" w:styleId="670">
    <w:name w:val="Caption Char"/>
    <w:basedOn w:val="683"/>
    <w:link w:val="865"/>
    <w:uiPriority w:val="35"/>
    <w:rPr>
      <w:b/>
      <w:bCs/>
      <w:color w:val="4f81bd" w:themeColor="accent1"/>
      <w:sz w:val="18"/>
      <w:szCs w:val="18"/>
    </w:rPr>
  </w:style>
  <w:style w:type="character" w:styleId="671">
    <w:name w:val="Footnote Text Char"/>
    <w:link w:val="834"/>
    <w:uiPriority w:val="99"/>
    <w:rPr>
      <w:sz w:val="18"/>
    </w:rPr>
  </w:style>
  <w:style w:type="character" w:styleId="672">
    <w:name w:val="Endnote Text Char"/>
    <w:link w:val="837"/>
    <w:uiPriority w:val="99"/>
    <w:rPr>
      <w:sz w:val="20"/>
    </w:rPr>
  </w:style>
  <w:style w:type="paragraph" w:styleId="673" w:default="1">
    <w:name w:val="Normal"/>
    <w:qFormat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74">
    <w:name w:val="Heading 1"/>
    <w:basedOn w:val="673"/>
    <w:next w:val="673"/>
    <w:link w:val="851"/>
    <w:qFormat/>
    <w:pPr>
      <w:jc w:val="center"/>
      <w:keepNext/>
      <w:spacing w:before="240" w:after="240"/>
      <w:outlineLvl w:val="0"/>
    </w:pPr>
    <w:rPr>
      <w:rFonts w:cs="Arial"/>
      <w:b/>
      <w:bCs/>
      <w:szCs w:val="32"/>
    </w:rPr>
  </w:style>
  <w:style w:type="paragraph" w:styleId="675">
    <w:name w:val="Heading 2"/>
    <w:basedOn w:val="673"/>
    <w:next w:val="673"/>
    <w:link w:val="852"/>
    <w:semiHidden/>
    <w:unhideWhenUsed/>
    <w:qFormat/>
    <w:pPr>
      <w:jc w:val="both"/>
      <w:keepNext/>
      <w:outlineLvl w:val="1"/>
    </w:pPr>
    <w:rPr>
      <w:szCs w:val="24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77">
    <w:name w:val="Heading 4"/>
    <w:basedOn w:val="673"/>
    <w:next w:val="673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860"/>
    <w:uiPriority w:val="9"/>
    <w:semiHidden/>
    <w:unhideWhenUsed/>
    <w:qFormat/>
    <w:pPr>
      <w:keepLines/>
      <w:keepNext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No Spacing"/>
    <w:uiPriority w:val="1"/>
    <w:qFormat/>
  </w:style>
  <w:style w:type="character" w:styleId="696" w:customStyle="1">
    <w:name w:val="Название Знак1"/>
    <w:basedOn w:val="683"/>
    <w:link w:val="878"/>
    <w:uiPriority w:val="10"/>
    <w:rPr>
      <w:sz w:val="48"/>
      <w:szCs w:val="48"/>
    </w:rPr>
  </w:style>
  <w:style w:type="paragraph" w:styleId="697">
    <w:name w:val="Subtitle"/>
    <w:basedOn w:val="673"/>
    <w:next w:val="673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 w:customStyle="1">
    <w:name w:val="Подзаголовок Знак"/>
    <w:basedOn w:val="683"/>
    <w:link w:val="697"/>
    <w:uiPriority w:val="11"/>
    <w:rPr>
      <w:sz w:val="24"/>
      <w:szCs w:val="24"/>
    </w:rPr>
  </w:style>
  <w:style w:type="paragraph" w:styleId="699">
    <w:name w:val="Quote"/>
    <w:basedOn w:val="673"/>
    <w:next w:val="673"/>
    <w:link w:val="700"/>
    <w:uiPriority w:val="29"/>
    <w:qFormat/>
    <w:pPr>
      <w:ind w:left="720" w:right="720"/>
    </w:pPr>
    <w:rPr>
      <w:i/>
    </w:rPr>
  </w:style>
  <w:style w:type="character" w:styleId="700" w:customStyle="1">
    <w:name w:val="Цитата 2 Знак"/>
    <w:link w:val="699"/>
    <w:uiPriority w:val="29"/>
    <w:rPr>
      <w:i/>
    </w:rPr>
  </w:style>
  <w:style w:type="paragraph" w:styleId="701">
    <w:name w:val="Intense Quote"/>
    <w:basedOn w:val="673"/>
    <w:next w:val="673"/>
    <w:link w:val="7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 w:customStyle="1">
    <w:name w:val="Выделенная цитата Знак"/>
    <w:link w:val="701"/>
    <w:uiPriority w:val="30"/>
    <w:rPr>
      <w:i/>
    </w:rPr>
  </w:style>
  <w:style w:type="character" w:styleId="703" w:customStyle="1">
    <w:name w:val="Верхний колонтитул Знак1"/>
    <w:basedOn w:val="683"/>
    <w:link w:val="875"/>
    <w:uiPriority w:val="99"/>
  </w:style>
  <w:style w:type="paragraph" w:styleId="704">
    <w:name w:val="Footer"/>
    <w:basedOn w:val="673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Нижний колонтитул Знак"/>
    <w:basedOn w:val="683"/>
    <w:link w:val="704"/>
    <w:uiPriority w:val="99"/>
  </w:style>
  <w:style w:type="character" w:styleId="706" w:customStyle="1">
    <w:name w:val="Название объекта Знак"/>
    <w:basedOn w:val="683"/>
    <w:link w:val="865"/>
    <w:uiPriority w:val="35"/>
    <w:rPr>
      <w:b/>
      <w:bCs/>
      <w:color w:val="4f81bd" w:themeColor="accent1"/>
      <w:sz w:val="18"/>
      <w:szCs w:val="18"/>
    </w:rPr>
  </w:style>
  <w:style w:type="table" w:styleId="707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8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9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7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8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9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0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1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2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1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2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3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4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7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0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2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4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5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ned - Accent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Lined - Accent 1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Lined - Accent 2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Lined - Accent 3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Lined - Accent 4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Lined - Accent 5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Lined - Accent 6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 &amp; Lined - Accent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Bordered &amp; Lined - Accent 1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Bordered &amp; Lined - Accent 2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Bordered &amp; Lined - Accent 3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Bordered &amp; Lined - Accent 4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Bordered &amp; Lined - Accent 5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Bordered &amp; Lined - Accent 6"/>
    <w:basedOn w:val="684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7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8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9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0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1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2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3">
    <w:name w:val="Hyperlink"/>
    <w:uiPriority w:val="99"/>
    <w:unhideWhenUsed/>
    <w:rPr>
      <w:color w:val="0000ff" w:themeColor="hyperlink"/>
      <w:u w:val="single"/>
    </w:rPr>
  </w:style>
  <w:style w:type="paragraph" w:styleId="834">
    <w:name w:val="footnote text"/>
    <w:basedOn w:val="673"/>
    <w:link w:val="835"/>
    <w:uiPriority w:val="99"/>
    <w:semiHidden/>
    <w:unhideWhenUsed/>
    <w:pPr>
      <w:spacing w:after="40"/>
    </w:pPr>
    <w:rPr>
      <w:sz w:val="18"/>
    </w:rPr>
  </w:style>
  <w:style w:type="character" w:styleId="835" w:customStyle="1">
    <w:name w:val="Текст сноски Знак"/>
    <w:link w:val="834"/>
    <w:uiPriority w:val="99"/>
    <w:rPr>
      <w:sz w:val="18"/>
    </w:rPr>
  </w:style>
  <w:style w:type="character" w:styleId="836">
    <w:name w:val="footnote reference"/>
    <w:basedOn w:val="683"/>
    <w:uiPriority w:val="99"/>
    <w:unhideWhenUsed/>
    <w:rPr>
      <w:vertAlign w:val="superscript"/>
    </w:rPr>
  </w:style>
  <w:style w:type="paragraph" w:styleId="837">
    <w:name w:val="endnote text"/>
    <w:basedOn w:val="673"/>
    <w:link w:val="838"/>
    <w:uiPriority w:val="99"/>
    <w:semiHidden/>
    <w:unhideWhenUsed/>
    <w:rPr>
      <w:sz w:val="20"/>
    </w:rPr>
  </w:style>
  <w:style w:type="character" w:styleId="838" w:customStyle="1">
    <w:name w:val="Текст концевой сноски Знак"/>
    <w:link w:val="837"/>
    <w:uiPriority w:val="99"/>
    <w:rPr>
      <w:sz w:val="20"/>
    </w:rPr>
  </w:style>
  <w:style w:type="character" w:styleId="839">
    <w:name w:val="endnote reference"/>
    <w:basedOn w:val="683"/>
    <w:uiPriority w:val="99"/>
    <w:semiHidden/>
    <w:unhideWhenUsed/>
    <w:rPr>
      <w:vertAlign w:val="superscript"/>
    </w:rPr>
  </w:style>
  <w:style w:type="paragraph" w:styleId="840">
    <w:name w:val="toc 1"/>
    <w:basedOn w:val="673"/>
    <w:next w:val="673"/>
    <w:uiPriority w:val="39"/>
    <w:unhideWhenUsed/>
    <w:pPr>
      <w:spacing w:after="57"/>
    </w:pPr>
  </w:style>
  <w:style w:type="paragraph" w:styleId="841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2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3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4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5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46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47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48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673"/>
    <w:next w:val="673"/>
    <w:uiPriority w:val="99"/>
    <w:unhideWhenUsed/>
  </w:style>
  <w:style w:type="character" w:styleId="851" w:customStyle="1">
    <w:name w:val="Заголовок 1 Знак"/>
    <w:basedOn w:val="683"/>
    <w:link w:val="674"/>
    <w:qFormat/>
    <w:rPr>
      <w:rFonts w:ascii="Times New Roman" w:hAnsi="Times New Roman" w:eastAsia="Times New Roman" w:cs="Arial"/>
      <w:b/>
      <w:bCs/>
      <w:sz w:val="28"/>
      <w:szCs w:val="32"/>
      <w:lang w:eastAsia="ru-RU"/>
    </w:rPr>
  </w:style>
  <w:style w:type="character" w:styleId="852" w:customStyle="1">
    <w:name w:val="Заголовок 2 Знак"/>
    <w:basedOn w:val="683"/>
    <w:link w:val="675"/>
    <w:semiHidden/>
    <w:qFormat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53" w:customStyle="1">
    <w:name w:val="Основной текст Знак"/>
    <w:basedOn w:val="683"/>
    <w:qFormat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854" w:customStyle="1">
    <w:name w:val="Основной текст с отступом 3 Знак"/>
    <w:basedOn w:val="683"/>
    <w:link w:val="854"/>
    <w:qFormat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855" w:customStyle="1">
    <w:name w:val="Текст выноски Знак"/>
    <w:basedOn w:val="683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856" w:customStyle="1">
    <w:name w:val="Основной текст с отступом Знак"/>
    <w:basedOn w:val="683"/>
    <w:uiPriority w:val="99"/>
    <w:semiHidden/>
    <w:qFormat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57" w:customStyle="1">
    <w:name w:val="Основной текст с отступом 3 Знак1"/>
    <w:basedOn w:val="683"/>
    <w:link w:val="867"/>
    <w:uiPriority w:val="9"/>
    <w:qFormat/>
    <w:rPr>
      <w:rFonts w:asciiTheme="majorHAnsi" w:hAnsiTheme="majorHAnsi" w:eastAsiaTheme="majorEastAsia" w:cstheme="majorBidi"/>
      <w:b/>
      <w:bCs/>
      <w:color w:val="4f81bd" w:themeColor="accent1"/>
      <w:sz w:val="28"/>
      <w:szCs w:val="20"/>
      <w:lang w:eastAsia="ru-RU"/>
    </w:rPr>
  </w:style>
  <w:style w:type="character" w:styleId="858" w:customStyle="1">
    <w:name w:val="Верхний колонтитул Знак"/>
    <w:basedOn w:val="683"/>
    <w:qFormat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859" w:customStyle="1">
    <w:name w:val="Интернет-ссылка"/>
    <w:basedOn w:val="683"/>
    <w:uiPriority w:val="99"/>
    <w:unhideWhenUsed/>
    <w:rPr>
      <w:color w:val="0000ff" w:themeColor="hyperlink"/>
      <w:u w:val="single"/>
    </w:rPr>
  </w:style>
  <w:style w:type="character" w:styleId="860" w:customStyle="1">
    <w:name w:val="Заголовок 8 Знак"/>
    <w:basedOn w:val="683"/>
    <w:link w:val="681"/>
    <w:uiPriority w:val="9"/>
    <w:semiHidden/>
    <w:qFormat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ru-RU"/>
    </w:rPr>
  </w:style>
  <w:style w:type="character" w:styleId="861" w:customStyle="1">
    <w:name w:val="Название Знак"/>
    <w:basedOn w:val="683"/>
    <w:qFormat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paragraph" w:styleId="862" w:customStyle="1">
    <w:name w:val="Заголовок"/>
    <w:basedOn w:val="673"/>
    <w:next w:val="863"/>
    <w:qFormat/>
    <w:pPr>
      <w:keepNext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863">
    <w:name w:val="Body Text"/>
    <w:basedOn w:val="673"/>
    <w:unhideWhenUsed/>
    <w:pPr>
      <w:jc w:val="center"/>
    </w:pPr>
    <w:rPr>
      <w:b/>
    </w:rPr>
  </w:style>
  <w:style w:type="paragraph" w:styleId="864">
    <w:name w:val="List"/>
    <w:basedOn w:val="863"/>
    <w:rPr>
      <w:rFonts w:cs="Arial Unicode MS"/>
    </w:rPr>
  </w:style>
  <w:style w:type="paragraph" w:styleId="865">
    <w:name w:val="Caption"/>
    <w:basedOn w:val="673"/>
    <w:next w:val="673"/>
    <w:link w:val="706"/>
    <w:semiHidden/>
    <w:unhideWhenUsed/>
    <w:qFormat/>
    <w:rPr>
      <w:sz w:val="24"/>
    </w:rPr>
  </w:style>
  <w:style w:type="paragraph" w:styleId="866">
    <w:name w:val="index heading"/>
    <w:basedOn w:val="673"/>
    <w:qFormat/>
    <w:pPr>
      <w:suppressLineNumbers/>
    </w:pPr>
    <w:rPr>
      <w:rFonts w:cs="Arial Unicode MS"/>
    </w:rPr>
  </w:style>
  <w:style w:type="paragraph" w:styleId="867">
    <w:name w:val="Body Text Indent 3"/>
    <w:basedOn w:val="673"/>
    <w:link w:val="857"/>
    <w:unhideWhenUsed/>
    <w:qFormat/>
    <w:pPr>
      <w:ind w:left="6237" w:hanging="6237"/>
      <w:jc w:val="center"/>
      <w:tabs>
        <w:tab w:val="left" w:pos="6237" w:leader="none"/>
      </w:tabs>
    </w:pPr>
    <w:rPr>
      <w:b/>
    </w:rPr>
  </w:style>
  <w:style w:type="paragraph" w:styleId="868" w:customStyle="1">
    <w:name w:val="Т-1.5"/>
    <w:basedOn w:val="673"/>
    <w:qFormat/>
    <w:pPr>
      <w:ind w:firstLine="720"/>
      <w:jc w:val="both"/>
      <w:spacing w:line="360" w:lineRule="auto"/>
    </w:pPr>
    <w:rPr>
      <w:szCs w:val="28"/>
    </w:rPr>
  </w:style>
  <w:style w:type="paragraph" w:styleId="869" w:customStyle="1">
    <w:name w:val="Загл.заявл."/>
    <w:basedOn w:val="673"/>
    <w:qFormat/>
    <w:rPr>
      <w:spacing w:val="100"/>
      <w:szCs w:val="28"/>
    </w:rPr>
  </w:style>
  <w:style w:type="paragraph" w:styleId="870">
    <w:name w:val="Balloon Text"/>
    <w:basedOn w:val="673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71" w:customStyle="1">
    <w:name w:val="Caae.14"/>
    <w:basedOn w:val="673"/>
    <w:qFormat/>
    <w:pPr>
      <w:jc w:val="center"/>
      <w:widowControl w:val="off"/>
    </w:pPr>
    <w:rPr>
      <w:b/>
    </w:rPr>
  </w:style>
  <w:style w:type="paragraph" w:styleId="872" w:customStyle="1">
    <w:name w:val="Знак Знак Знак"/>
    <w:basedOn w:val="673"/>
    <w:qFormat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873">
    <w:name w:val="Body Text Indent"/>
    <w:basedOn w:val="673"/>
    <w:uiPriority w:val="99"/>
    <w:semiHidden/>
    <w:unhideWhenUsed/>
    <w:pPr>
      <w:ind w:left="283"/>
      <w:spacing w:after="120"/>
    </w:pPr>
  </w:style>
  <w:style w:type="paragraph" w:styleId="874" w:customStyle="1">
    <w:name w:val="14-15"/>
    <w:basedOn w:val="673"/>
    <w:qFormat/>
    <w:pPr>
      <w:ind w:firstLine="709"/>
      <w:jc w:val="both"/>
      <w:spacing w:line="360" w:lineRule="auto"/>
    </w:pPr>
    <w:rPr>
      <w:szCs w:val="24"/>
    </w:rPr>
  </w:style>
  <w:style w:type="paragraph" w:styleId="875">
    <w:name w:val="Header"/>
    <w:basedOn w:val="673"/>
    <w:link w:val="703"/>
    <w:pPr>
      <w:tabs>
        <w:tab w:val="center" w:pos="4153" w:leader="none"/>
        <w:tab w:val="right" w:pos="8306" w:leader="none"/>
      </w:tabs>
    </w:pPr>
    <w:rPr>
      <w:sz w:val="20"/>
      <w:lang w:eastAsia="ar-SA"/>
    </w:rPr>
  </w:style>
  <w:style w:type="paragraph" w:styleId="876" w:customStyle="1">
    <w:name w:val="Т-1"/>
    <w:basedOn w:val="673"/>
    <w:qFormat/>
    <w:pPr>
      <w:ind w:firstLine="720"/>
      <w:jc w:val="both"/>
      <w:spacing w:line="360" w:lineRule="auto"/>
    </w:pPr>
    <w:rPr>
      <w:szCs w:val="28"/>
      <w:lang w:eastAsia="ar-SA"/>
    </w:rPr>
  </w:style>
  <w:style w:type="paragraph" w:styleId="877">
    <w:name w:val="List Paragraph"/>
    <w:basedOn w:val="673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878">
    <w:name w:val="Title"/>
    <w:basedOn w:val="673"/>
    <w:link w:val="696"/>
    <w:qFormat/>
    <w:pPr>
      <w:jc w:val="center"/>
    </w:pPr>
    <w:rPr>
      <w:b/>
      <w:sz w:val="32"/>
      <w:szCs w:val="32"/>
    </w:rPr>
  </w:style>
  <w:style w:type="paragraph" w:styleId="879" w:customStyle="1">
    <w:name w:val="Текст 14-1.5"/>
    <w:basedOn w:val="673"/>
    <w:qFormat/>
    <w:pPr>
      <w:ind w:firstLine="709"/>
      <w:jc w:val="both"/>
      <w:spacing w:line="360" w:lineRule="auto"/>
    </w:pPr>
    <w:rPr>
      <w:szCs w:val="28"/>
    </w:rPr>
  </w:style>
  <w:style w:type="paragraph" w:styleId="880" w:customStyle="1">
    <w:name w:val="Знак"/>
    <w:basedOn w:val="673"/>
    <w:qFormat/>
    <w:pPr>
      <w:ind w:left="1287" w:hanging="360"/>
      <w:jc w:val="both"/>
      <w:spacing w:after="160" w:line="240" w:lineRule="exact"/>
      <w:tabs>
        <w:tab w:val="left" w:pos="1287" w:leader="none"/>
      </w:tabs>
    </w:pPr>
    <w:rPr>
      <w:rFonts w:ascii="Verdana" w:hAnsi="Verdana" w:cs="Verdana"/>
      <w:sz w:val="20"/>
      <w:lang w:val="en-US" w:eastAsia="en-US"/>
    </w:rPr>
  </w:style>
  <w:style w:type="paragraph" w:styleId="881" w:customStyle="1">
    <w:name w:val="ConsTitle"/>
    <w:qFormat/>
    <w:pPr>
      <w:widowControl w:val="off"/>
    </w:pPr>
    <w:rPr>
      <w:rFonts w:ascii="Arial" w:hAnsi="Arial" w:eastAsia="Times New Roman" w:cs="Arial"/>
      <w:b/>
      <w:bCs/>
      <w:szCs w:val="20"/>
      <w:lang w:eastAsia="ru-RU"/>
    </w:rPr>
  </w:style>
  <w:style w:type="character" w:styleId="882">
    <w:name w:val="annotation reference"/>
    <w:basedOn w:val="683"/>
    <w:uiPriority w:val="99"/>
    <w:semiHidden/>
    <w:unhideWhenUsed/>
    <w:rPr>
      <w:sz w:val="16"/>
      <w:szCs w:val="16"/>
    </w:rPr>
  </w:style>
  <w:style w:type="paragraph" w:styleId="883">
    <w:name w:val="annotation text"/>
    <w:basedOn w:val="673"/>
    <w:link w:val="884"/>
    <w:uiPriority w:val="99"/>
    <w:semiHidden/>
    <w:unhideWhenUsed/>
    <w:rPr>
      <w:sz w:val="20"/>
    </w:rPr>
  </w:style>
  <w:style w:type="character" w:styleId="884" w:customStyle="1">
    <w:name w:val="Текст примечания Знак"/>
    <w:basedOn w:val="683"/>
    <w:link w:val="883"/>
    <w:uiPriority w:val="99"/>
    <w:semiHidden/>
    <w:rPr>
      <w:rFonts w:ascii="Times New Roman" w:hAnsi="Times New Roman" w:eastAsia="Times New Roman" w:cs="Times New Roman"/>
      <w:szCs w:val="20"/>
      <w:lang w:eastAsia="ru-RU"/>
    </w:rPr>
  </w:style>
  <w:style w:type="paragraph" w:styleId="885">
    <w:name w:val="annotation subject"/>
    <w:basedOn w:val="883"/>
    <w:next w:val="883"/>
    <w:link w:val="886"/>
    <w:uiPriority w:val="99"/>
    <w:semiHidden/>
    <w:unhideWhenUsed/>
    <w:rPr>
      <w:b/>
      <w:bCs/>
    </w:rPr>
  </w:style>
  <w:style w:type="character" w:styleId="886" w:customStyle="1">
    <w:name w:val="Тема примечания Знак"/>
    <w:basedOn w:val="884"/>
    <w:link w:val="885"/>
    <w:uiPriority w:val="99"/>
    <w:semiHidden/>
    <w:rPr>
      <w:rFonts w:ascii="Times New Roman" w:hAnsi="Times New Roman" w:eastAsia="Times New Roman" w:cs="Times New Roman"/>
      <w:b/>
      <w:bCs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EF39D-C777-40A1-B77E-44AD72D57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Д.А.</dc:creator>
  <dc:description/>
  <dc:language>ru-RU</dc:language>
  <cp:lastModifiedBy>SviderskayaOS</cp:lastModifiedBy>
  <cp:revision>23</cp:revision>
  <dcterms:created xsi:type="dcterms:W3CDTF">2016-01-21T07:48:00Z</dcterms:created>
  <dcterms:modified xsi:type="dcterms:W3CDTF">2026-06-24T05:27:02Z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